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90020" w:rsidRDefault="00F90020">
      <w:pPr>
        <w:spacing w:after="120"/>
        <w:jc w:val="center"/>
        <w:rPr>
          <w:b/>
          <w:bCs/>
        </w:rPr>
      </w:pPr>
      <w:r>
        <w:rPr>
          <w:b/>
          <w:bCs/>
        </w:rPr>
        <w:t xml:space="preserve">на право заключения договора поставки </w:t>
      </w:r>
      <w:r w:rsidRPr="00F90020">
        <w:rPr>
          <w:b/>
          <w:bCs/>
        </w:rPr>
        <w:t>бен</w:t>
      </w:r>
      <w:r>
        <w:rPr>
          <w:b/>
          <w:bCs/>
        </w:rPr>
        <w:t>зиновых, дизельных генераторов,</w:t>
      </w:r>
    </w:p>
    <w:p w:rsidR="00F90020" w:rsidRDefault="00F90020">
      <w:pPr>
        <w:spacing w:after="120"/>
        <w:jc w:val="center"/>
        <w:rPr>
          <w:b/>
          <w:bCs/>
        </w:rPr>
      </w:pPr>
      <w:r w:rsidRPr="00F90020">
        <w:rPr>
          <w:b/>
          <w:bCs/>
        </w:rPr>
        <w:t>для нужд</w:t>
      </w:r>
      <w:r>
        <w:rPr>
          <w:b/>
          <w:bCs/>
        </w:rPr>
        <w:t xml:space="preserve"> АО «Россети Сибирь Тываэнерго»</w:t>
      </w:r>
    </w:p>
    <w:p w:rsidR="00FB7E8C" w:rsidRDefault="00F90020">
      <w:pPr>
        <w:spacing w:after="120"/>
        <w:jc w:val="center"/>
        <w:rPr>
          <w:b/>
          <w:bCs/>
        </w:rPr>
      </w:pPr>
      <w:r w:rsidRPr="00F90020">
        <w:rPr>
          <w:b/>
          <w:bCs/>
        </w:rPr>
        <w:t>№ 25.2-11/7.2-0007</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F90020">
        <w:rPr>
          <w:b/>
          <w:bCs/>
        </w:rPr>
        <w:t xml:space="preserve">г. </w:t>
      </w:r>
      <w:r w:rsidR="00F90020">
        <w:rPr>
          <w:b/>
        </w:rPr>
        <w:t>Кызыл</w:t>
      </w:r>
      <w:r w:rsidRPr="00F90020">
        <w:rPr>
          <w:bCs/>
        </w:rPr>
        <w:br/>
      </w:r>
      <w:r w:rsidRPr="00F90020">
        <w:rPr>
          <w:b/>
          <w:bCs/>
        </w:rPr>
        <w:t>20</w:t>
      </w:r>
      <w:r w:rsidR="00F90020">
        <w:rPr>
          <w:b/>
          <w:bCs/>
        </w:rPr>
        <w:t xml:space="preserve">25 </w:t>
      </w:r>
      <w:r w:rsidRPr="00F90020">
        <w:rPr>
          <w:b/>
          <w:bCs/>
        </w:rPr>
        <w:t>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F90020">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F90020">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F90020">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F90020">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F90020">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F90020">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F90020">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F90020">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F90020">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F90020">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F90020">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F90020">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F90020">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F90020">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F90020">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F90020">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F90020">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F90020">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F90020">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F90020">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F90020">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F90020">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F90020">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F90020">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F90020">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F90020">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F90020">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F90020">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F90020">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F90020">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F90020">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bookmarkStart w:id="1" w:name="_GoBack"/>
    <w:p w:rsidR="00FB7E8C" w:rsidRDefault="00F90020">
      <w:pPr>
        <w:pStyle w:val="28"/>
        <w:tabs>
          <w:tab w:val="left" w:pos="850"/>
          <w:tab w:val="right" w:leader="dot" w:pos="10195"/>
        </w:tabs>
      </w:pPr>
      <w:r>
        <w:fldChar w:fldCharType="begin"/>
      </w:r>
      <w:r>
        <w:instrText xml:space="preserve"> HYPERLINK \l "_Toc38" \o "#_Toc38" </w:instrText>
      </w:r>
      <w:r>
        <w:fldChar w:fldCharType="separate"/>
      </w:r>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r>
        <w:fldChar w:fldCharType="end"/>
      </w:r>
    </w:p>
    <w:p w:rsidR="00FB7E8C" w:rsidRDefault="00F90020">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F90020">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bookmarkEnd w:id="1"/>
    <w:p w:rsidR="00FB7E8C" w:rsidRDefault="00F90020">
      <w:pPr>
        <w:pStyle w:val="14"/>
        <w:tabs>
          <w:tab w:val="left" w:pos="567"/>
          <w:tab w:val="right" w:leader="dot" w:pos="10195"/>
        </w:tabs>
      </w:pPr>
      <w:r>
        <w:lastRenderedPageBreak/>
        <w:fldChar w:fldCharType="begin"/>
      </w:r>
      <w:r>
        <w:instrText xml:space="preserve"> HYPERLINK \l "_Toc41" \o "#_Toc41" </w:instrText>
      </w:r>
      <w:r>
        <w:fldChar w:fldCharType="separate"/>
      </w:r>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r>
        <w:fldChar w:fldCharType="end"/>
      </w:r>
    </w:p>
    <w:p w:rsidR="00FB7E8C" w:rsidRDefault="00F90020">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F90020">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F90020">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F90020">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F90020">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F90020">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F90020">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r w:rsidR="00E0763A">
          <w:t>39</w:t>
        </w:r>
      </w:hyperlink>
    </w:p>
    <w:p w:rsidR="00FB7E8C" w:rsidRDefault="00F90020">
      <w:pPr>
        <w:pStyle w:val="28"/>
        <w:tabs>
          <w:tab w:val="right" w:leader="dot" w:pos="10195"/>
        </w:tabs>
      </w:pPr>
      <w:hyperlink w:anchor="_Toc49" w:tooltip="#_Toc49" w:history="1">
        <w:r w:rsidR="00356AF5">
          <w:rPr>
            <w:rStyle w:val="affd"/>
          </w:rPr>
          <w:t>ФОРМА 1. ТЕХНИЧЕСКОЕ ПРЕДЛОЖЕНИЕ</w:t>
        </w:r>
        <w:r w:rsidR="00356AF5">
          <w:tab/>
        </w:r>
        <w:r w:rsidR="00E0763A">
          <w:t>39</w:t>
        </w:r>
      </w:hyperlink>
    </w:p>
    <w:p w:rsidR="00FB7E8C" w:rsidRDefault="00F90020">
      <w:pPr>
        <w:pStyle w:val="28"/>
        <w:tabs>
          <w:tab w:val="right" w:leader="dot" w:pos="10195"/>
        </w:tabs>
      </w:pPr>
      <w:hyperlink w:anchor="_Toc53" w:tooltip="#_Toc53" w:history="1">
        <w:r w:rsidR="00356AF5">
          <w:rPr>
            <w:rStyle w:val="affd"/>
          </w:rPr>
          <w:t>ФОРМА 2. СВЕДЕНИЯ ОБ УЧАСТНИКЕ ЗАКУПКИ</w:t>
        </w:r>
        <w:r w:rsidR="00356AF5">
          <w:tab/>
        </w:r>
        <w:r w:rsidR="00E0763A">
          <w:t>40</w:t>
        </w:r>
      </w:hyperlink>
    </w:p>
    <w:p w:rsidR="00FB7E8C" w:rsidRDefault="00F90020">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356AF5">
          <w:fldChar w:fldCharType="begin"/>
        </w:r>
        <w:r w:rsidR="00356AF5">
          <w:instrText>PAGEREF _Toc54 \h</w:instrText>
        </w:r>
        <w:r w:rsidR="00356AF5">
          <w:fldChar w:fldCharType="separate"/>
        </w:r>
        <w:r w:rsidR="00356AF5">
          <w:rPr>
            <w:rStyle w:val="affd"/>
          </w:rPr>
          <w:t>4</w:t>
        </w:r>
        <w:r w:rsidR="00E0763A">
          <w:rPr>
            <w:rStyle w:val="affd"/>
          </w:rPr>
          <w:t>1</w:t>
        </w:r>
        <w:r w:rsidR="00356AF5">
          <w:fldChar w:fldCharType="end"/>
        </w:r>
      </w:hyperlink>
    </w:p>
    <w:p w:rsidR="00FB7E8C" w:rsidRDefault="00FB7E8C">
      <w:pPr>
        <w:pStyle w:val="28"/>
        <w:tabs>
          <w:tab w:val="right" w:leader="dot" w:pos="10195"/>
        </w:tabs>
      </w:pPr>
    </w:p>
    <w:p w:rsidR="00FB7E8C" w:rsidRDefault="00F90020">
      <w:pPr>
        <w:pStyle w:val="28"/>
        <w:tabs>
          <w:tab w:val="right" w:leader="dot" w:pos="10195"/>
        </w:tabs>
        <w:rPr>
          <w:caps/>
        </w:rPr>
      </w:pPr>
      <w:hyperlink w:anchor="_Toc57" w:tooltip="#_Toc57" w:history="1">
        <w:r w:rsidR="00356AF5">
          <w:rPr>
            <w:rStyle w:val="affd"/>
            <w:caps/>
          </w:rPr>
          <w:t xml:space="preserve">ФОРМА </w:t>
        </w:r>
        <w:r w:rsidR="00E0763A">
          <w:rPr>
            <w:rStyle w:val="affd"/>
            <w:caps/>
          </w:rPr>
          <w:t>4</w:t>
        </w:r>
        <w:r w:rsidR="00356AF5">
          <w:rPr>
            <w:rStyle w:val="affd"/>
            <w:caps/>
          </w:rPr>
          <w:t>. ДОВЕРЕННОСТЬ НА ПРЕДСТАВЛЕНИЕ ИНТЕРЕСОВ ЧЛЕНА КОЛЛЕКТИВНОГО УЧАСТНИКА</w:t>
        </w:r>
        <w:r w:rsidR="00356AF5">
          <w:tab/>
        </w:r>
        <w:r w:rsidR="00E0763A">
          <w:t>43</w:t>
        </w:r>
      </w:hyperlink>
    </w:p>
    <w:p w:rsidR="00FB7E8C" w:rsidRDefault="00F90020">
      <w:pPr>
        <w:pStyle w:val="28"/>
        <w:tabs>
          <w:tab w:val="right" w:leader="dot" w:pos="10195"/>
        </w:tabs>
      </w:pPr>
      <w:hyperlink w:anchor="_Toc58" w:tooltip="#_Toc58" w:history="1">
        <w:r w:rsidR="00E0763A">
          <w:rPr>
            <w:rStyle w:val="affd"/>
          </w:rPr>
          <w:t>ФОРМА 5</w:t>
        </w:r>
        <w:r w:rsidR="00356AF5">
          <w:rPr>
            <w:rStyle w:val="affd"/>
          </w:rPr>
          <w:t>. СВОДНАЯ ТАБЛИЦА СТОИМОСТИ ПОСТАВОК, РАБОТ (УСЛУГ)</w:t>
        </w:r>
        <w:r w:rsidR="00356AF5">
          <w:tab/>
        </w:r>
        <w:r w:rsidR="00E0763A">
          <w:t>45</w:t>
        </w:r>
      </w:hyperlink>
    </w:p>
    <w:p w:rsidR="00FB7E8C" w:rsidRDefault="00F90020">
      <w:pPr>
        <w:pStyle w:val="28"/>
        <w:tabs>
          <w:tab w:val="right" w:leader="dot" w:pos="10195"/>
        </w:tabs>
        <w:rPr>
          <w:caps/>
        </w:rPr>
      </w:pPr>
      <w:hyperlink w:anchor="_Toc59" w:tooltip="#_Toc59" w:history="1">
        <w:r w:rsidR="00E0763A">
          <w:rPr>
            <w:rStyle w:val="affd"/>
            <w:caps/>
          </w:rPr>
          <w:t>ФОРМА 6</w:t>
        </w:r>
        <w:r w:rsidR="00356AF5">
          <w:rPr>
            <w:rStyle w:val="affd"/>
            <w:caps/>
          </w:rPr>
          <w:t>. независимая гарантия на исполнение обязательств по договору</w:t>
        </w:r>
        <w:r w:rsidR="00356AF5">
          <w:tab/>
        </w:r>
        <w:r w:rsidR="00E0763A">
          <w:t>47</w:t>
        </w:r>
      </w:hyperlink>
    </w:p>
    <w:p w:rsidR="00FB7E8C" w:rsidRDefault="00F90020">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r w:rsidR="00E0763A">
          <w:t>52</w:t>
        </w:r>
      </w:hyperlink>
    </w:p>
    <w:p w:rsidR="00FB7E8C" w:rsidRDefault="00F90020">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r w:rsidR="00E0763A">
          <w:t>53</w:t>
        </w:r>
      </w:hyperlink>
    </w:p>
    <w:p w:rsidR="00FB7E8C" w:rsidRDefault="00F90020">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r w:rsidR="00E0763A">
          <w:t>54</w:t>
        </w:r>
      </w:hyperlink>
    </w:p>
    <w:p w:rsidR="00FB7E8C" w:rsidRDefault="00356AF5">
      <w:pPr>
        <w:pStyle w:val="11"/>
        <w:pageBreakBefore/>
        <w:tabs>
          <w:tab w:val="clear" w:pos="432"/>
        </w:tabs>
        <w:spacing w:before="0" w:after="0"/>
        <w:ind w:left="567" w:firstLine="0"/>
        <w:jc w:val="both"/>
      </w:pPr>
      <w:r>
        <w:rPr>
          <w:b w:val="0"/>
          <w:bCs w:val="0"/>
          <w:i/>
          <w:iCs/>
          <w:caps/>
          <w:smallCaps/>
          <w:sz w:val="24"/>
          <w:szCs w:val="24"/>
        </w:rPr>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FB7E8C" w:rsidRDefault="00356AF5">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FB7E8C" w:rsidRDefault="00356AF5">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FB7E8C" w:rsidRDefault="00356AF5">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FB7E8C" w:rsidRDefault="00356AF5">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FB7E8C" w:rsidRDefault="00356AF5">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t>Предоставление документации</w:t>
      </w:r>
      <w:bookmarkEnd w:id="24"/>
      <w:r>
        <w:rPr>
          <w:sz w:val="24"/>
          <w:szCs w:val="24"/>
        </w:rPr>
        <w:t xml:space="preserve"> о закупке</w:t>
      </w:r>
      <w:bookmarkEnd w:id="25"/>
    </w:p>
    <w:p w:rsidR="00FB7E8C" w:rsidRPr="00F90020" w:rsidRDefault="00356AF5">
      <w:pPr>
        <w:pStyle w:val="32"/>
        <w:keepNext w:val="0"/>
        <w:numPr>
          <w:ilvl w:val="2"/>
          <w:numId w:val="1"/>
        </w:numPr>
        <w:spacing w:before="0" w:after="0"/>
        <w:ind w:left="0" w:firstLine="567"/>
        <w:rPr>
          <w:rFonts w:ascii="Times New Roman" w:hAnsi="Times New Roman" w:cs="Times New Roman"/>
          <w:b w:val="0"/>
          <w:bCs w:val="0"/>
        </w:rPr>
      </w:pPr>
      <w:bookmarkStart w:id="26" w:name="_Ref166101804"/>
      <w:r w:rsidRPr="00F90020">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F9002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F90020" w:rsidRDefault="00356AF5">
      <w:pPr>
        <w:pStyle w:val="21"/>
        <w:keepNext w:val="0"/>
        <w:numPr>
          <w:ilvl w:val="1"/>
          <w:numId w:val="1"/>
        </w:numPr>
        <w:spacing w:after="0"/>
        <w:ind w:left="0" w:firstLine="567"/>
        <w:jc w:val="left"/>
        <w:rPr>
          <w:sz w:val="24"/>
          <w:szCs w:val="24"/>
        </w:rPr>
      </w:pPr>
      <w:bookmarkStart w:id="27" w:name="_Toc13"/>
      <w:r w:rsidRPr="00F90020">
        <w:rPr>
          <w:sz w:val="24"/>
          <w:szCs w:val="24"/>
        </w:rPr>
        <w:t>Разъяснение положений документации о закупке</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F90020">
        <w:rPr>
          <w:rFonts w:ascii="Times New Roman" w:hAnsi="Times New Roman" w:cs="Times New Roman"/>
          <w:b w:val="0"/>
          <w:bCs w:val="0"/>
        </w:rPr>
        <w:t>Любой участник закупки вправе направить средствами электронной</w:t>
      </w:r>
      <w:r>
        <w:rPr>
          <w:rFonts w:ascii="Times New Roman" w:hAnsi="Times New Roman" w:cs="Times New Roman"/>
          <w:b w:val="0"/>
          <w:bCs w:val="0"/>
        </w:rPr>
        <w:t xml:space="preserve">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9" w:name="_Ref119429410"/>
      <w:bookmarkStart w:id="30" w:name="_Toc14"/>
      <w:r>
        <w:rPr>
          <w:sz w:val="24"/>
          <w:szCs w:val="24"/>
        </w:rPr>
        <w:t xml:space="preserve">Внесение изменений в извещение о </w:t>
      </w:r>
      <w:bookmarkEnd w:id="29"/>
      <w:r>
        <w:rPr>
          <w:sz w:val="24"/>
          <w:szCs w:val="24"/>
        </w:rPr>
        <w:t>закупке и/или документацию о закупке</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1" w:name="_Toc15"/>
      <w:r>
        <w:rPr>
          <w:sz w:val="24"/>
          <w:szCs w:val="24"/>
        </w:rPr>
        <w:t>Отмена закупки</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3"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Pr>
          <w:sz w:val="24"/>
          <w:szCs w:val="24"/>
        </w:rPr>
        <w:t xml:space="preserve">ТРЕБОВАНИЯ К СОДЕРЖАНИЮ ЗАЯВКИ НА УЧАСТИЕ В </w:t>
      </w:r>
      <w:bookmarkEnd w:id="34"/>
      <w:bookmarkEnd w:id="35"/>
      <w:bookmarkEnd w:id="36"/>
      <w:bookmarkEnd w:id="37"/>
      <w:r>
        <w:rPr>
          <w:sz w:val="24"/>
          <w:szCs w:val="24"/>
        </w:rPr>
        <w:t>ЗАКУПКЕ</w:t>
      </w:r>
      <w:bookmarkEnd w:id="38"/>
    </w:p>
    <w:p w:rsidR="00FB7E8C" w:rsidRDefault="00356AF5">
      <w:pPr>
        <w:pStyle w:val="21"/>
        <w:numPr>
          <w:ilvl w:val="1"/>
          <w:numId w:val="1"/>
        </w:numPr>
        <w:spacing w:after="0"/>
        <w:ind w:left="0" w:firstLine="567"/>
        <w:jc w:val="left"/>
        <w:rPr>
          <w:sz w:val="24"/>
          <w:szCs w:val="24"/>
        </w:rPr>
      </w:pPr>
      <w:bookmarkStart w:id="39" w:name="_Toc17"/>
      <w:r>
        <w:rPr>
          <w:sz w:val="24"/>
          <w:szCs w:val="24"/>
        </w:rPr>
        <w:t>Требования к оформлению заявки на участие в закупке</w:t>
      </w:r>
      <w:bookmarkEnd w:id="3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40"/>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4"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4"/>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6" w:name="_Toc18"/>
      <w:bookmarkEnd w:id="45"/>
      <w:r>
        <w:rPr>
          <w:sz w:val="24"/>
          <w:szCs w:val="24"/>
        </w:rPr>
        <w:t>Язык документов, входящих в состав заявки на участие в закупке</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7" w:name="_Toc19"/>
      <w:r>
        <w:rPr>
          <w:sz w:val="24"/>
          <w:szCs w:val="24"/>
        </w:rPr>
        <w:t>Требования к валюте заявки</w:t>
      </w:r>
      <w:bookmarkEnd w:id="47"/>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50" w:name="_Toc20"/>
      <w:r>
        <w:rPr>
          <w:sz w:val="24"/>
          <w:szCs w:val="24"/>
        </w:rPr>
        <w:t>Требования к составу заявки на участие в закупке</w:t>
      </w:r>
      <w:bookmarkEnd w:id="41"/>
      <w:bookmarkEnd w:id="42"/>
      <w:bookmarkEnd w:id="43"/>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2"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3" w:name="_Toc21"/>
      <w:r>
        <w:rPr>
          <w:sz w:val="24"/>
          <w:szCs w:val="24"/>
        </w:rPr>
        <w:t>Требования к описанию предложения участника закупки</w:t>
      </w:r>
      <w:bookmarkEnd w:id="53"/>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6"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6"/>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7" w:name="_Ref119429503"/>
      <w:bookmarkStart w:id="58" w:name="_Toc22"/>
      <w:bookmarkEnd w:id="55"/>
      <w:r>
        <w:rPr>
          <w:sz w:val="24"/>
          <w:szCs w:val="24"/>
        </w:rPr>
        <w:t>Требования к обеспечению заявок на участие в закупке</w:t>
      </w:r>
      <w:bookmarkEnd w:id="57"/>
      <w:bookmarkEnd w:id="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9"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9"/>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60"/>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1"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3" w:name="_Toc24"/>
      <w:r>
        <w:rPr>
          <w:sz w:val="24"/>
          <w:szCs w:val="24"/>
        </w:rPr>
        <w:t>ПОДАЧА ЗАЯВОК НА УЧАСТИЕ В ЗАКУПКЕ</w:t>
      </w:r>
      <w:bookmarkEnd w:id="63"/>
    </w:p>
    <w:p w:rsidR="00FB7E8C" w:rsidRDefault="00356AF5">
      <w:pPr>
        <w:pStyle w:val="21"/>
        <w:keepNext w:val="0"/>
        <w:numPr>
          <w:ilvl w:val="1"/>
          <w:numId w:val="1"/>
        </w:numPr>
        <w:spacing w:after="0"/>
        <w:ind w:left="0" w:firstLine="567"/>
        <w:jc w:val="both"/>
        <w:rPr>
          <w:sz w:val="24"/>
          <w:szCs w:val="24"/>
        </w:rPr>
      </w:pPr>
      <w:bookmarkStart w:id="64" w:name="_Ref166249895"/>
      <w:bookmarkStart w:id="65" w:name="_Toc25"/>
      <w:r>
        <w:rPr>
          <w:sz w:val="24"/>
          <w:szCs w:val="24"/>
        </w:rPr>
        <w:t xml:space="preserve">Порядок, место, дата начала и дата окончания срока подачи заявок на участие в </w:t>
      </w:r>
      <w:bookmarkEnd w:id="64"/>
      <w:r>
        <w:rPr>
          <w:sz w:val="24"/>
          <w:szCs w:val="24"/>
        </w:rPr>
        <w:t>закупке</w:t>
      </w:r>
      <w:bookmarkEnd w:id="6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6" w:name="_Ref119429670"/>
      <w:bookmarkStart w:id="67" w:name="_Toc26"/>
      <w:r>
        <w:rPr>
          <w:sz w:val="24"/>
          <w:szCs w:val="24"/>
        </w:rPr>
        <w:t xml:space="preserve">Изменения и отзыв заявок на участие в </w:t>
      </w:r>
      <w:bookmarkEnd w:id="66"/>
      <w:r>
        <w:rPr>
          <w:sz w:val="24"/>
          <w:szCs w:val="24"/>
        </w:rPr>
        <w:t>закупке</w:t>
      </w:r>
      <w:bookmarkEnd w:id="6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8" w:name="_Toc27"/>
      <w:r>
        <w:rPr>
          <w:sz w:val="24"/>
          <w:szCs w:val="24"/>
        </w:rPr>
        <w:t>ПОРЯДОК ПРОВЕДЕНИЯ ЭТАПОВ ЗАКУПКИ</w:t>
      </w:r>
      <w:bookmarkEnd w:id="68"/>
    </w:p>
    <w:p w:rsidR="00FB7E8C" w:rsidRDefault="00356AF5">
      <w:pPr>
        <w:pStyle w:val="21"/>
        <w:keepNext w:val="0"/>
        <w:numPr>
          <w:ilvl w:val="1"/>
          <w:numId w:val="1"/>
        </w:numPr>
        <w:spacing w:after="0"/>
        <w:ind w:left="0" w:firstLine="567"/>
        <w:jc w:val="both"/>
        <w:rPr>
          <w:sz w:val="24"/>
          <w:szCs w:val="24"/>
        </w:rPr>
      </w:pPr>
      <w:bookmarkStart w:id="69" w:name="_Ref535416464"/>
      <w:bookmarkStart w:id="70"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1"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5"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6" w:name="_Toc30"/>
      <w:r>
        <w:rPr>
          <w:sz w:val="24"/>
          <w:szCs w:val="24"/>
        </w:rPr>
        <w:t>Рассмотрение и оценка Заказчиком поданных участниками закупки заявок</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7" w:name="_Toc31"/>
      <w:r>
        <w:rPr>
          <w:sz w:val="24"/>
          <w:szCs w:val="24"/>
        </w:rPr>
        <w:t>Сопоставление дополнительных ценовых предложений участников о снижении цены договора</w:t>
      </w:r>
      <w:bookmarkEnd w:id="7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8" w:name="_Toc32"/>
      <w:bookmarkStart w:id="79" w:name="_Ref119430360"/>
      <w:r>
        <w:rPr>
          <w:sz w:val="24"/>
          <w:szCs w:val="24"/>
        </w:rPr>
        <w:t>ПОРЯДОК ПРОВЕДЕНИЯ РАССМОТРЕНИЯ, ОЦЕНКИ И СОПОСТАВЛЕНИЯ ЗАЯВОК НА УЧАСТИЕ В ЗАКУПКЕ</w:t>
      </w:r>
      <w:bookmarkEnd w:id="78"/>
    </w:p>
    <w:p w:rsidR="00FB7E8C" w:rsidRDefault="00356AF5">
      <w:pPr>
        <w:pStyle w:val="21"/>
        <w:keepNext w:val="0"/>
        <w:numPr>
          <w:ilvl w:val="1"/>
          <w:numId w:val="1"/>
        </w:numPr>
        <w:spacing w:after="0"/>
        <w:ind w:left="0" w:firstLine="567"/>
        <w:jc w:val="both"/>
        <w:rPr>
          <w:sz w:val="24"/>
          <w:szCs w:val="24"/>
        </w:rPr>
      </w:pPr>
      <w:bookmarkStart w:id="80" w:name="_Toc33"/>
      <w:bookmarkStart w:id="81" w:name="_Ref125827199"/>
      <w:bookmarkEnd w:id="79"/>
      <w:r>
        <w:rPr>
          <w:sz w:val="24"/>
          <w:szCs w:val="24"/>
        </w:rPr>
        <w:t>Закупочная комиссия</w:t>
      </w:r>
      <w:bookmarkEnd w:id="8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2" w:name="_Toc34"/>
      <w:r>
        <w:rPr>
          <w:sz w:val="24"/>
          <w:szCs w:val="24"/>
        </w:rPr>
        <w:t>Требования к процедуре рассмотрения, оценки и сопоставления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3" w:name="_Toc35"/>
      <w:r>
        <w:rPr>
          <w:sz w:val="24"/>
          <w:szCs w:val="24"/>
        </w:rPr>
        <w:t>Критерии оценки заявок участников закупки</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4" w:name="_Toc36"/>
      <w:r>
        <w:rPr>
          <w:sz w:val="24"/>
          <w:szCs w:val="24"/>
        </w:rPr>
        <w:t>Особенности осуществления рассмотрения, оценки и сопоставления первых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7"/>
      <w:r>
        <w:rPr>
          <w:sz w:val="24"/>
          <w:szCs w:val="24"/>
        </w:rPr>
        <w:t>Особенности осуществления рассмотрения, оценки и сопоставления вторых частей заявок</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6" w:name="_Toc38"/>
      <w:r>
        <w:rPr>
          <w:sz w:val="24"/>
          <w:szCs w:val="24"/>
        </w:rPr>
        <w:t>Особенности осуществления рассмотрения, оценки и сопоставления ценовых предложений участников закупки</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7" w:name="_Toc39"/>
      <w:r>
        <w:rPr>
          <w:sz w:val="24"/>
          <w:szCs w:val="24"/>
        </w:rPr>
        <w:t>Признание закупки несостоявшейся</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8" w:name="_Toc40"/>
      <w:r>
        <w:rPr>
          <w:sz w:val="24"/>
          <w:szCs w:val="24"/>
        </w:rPr>
        <w:t>Рассмотрение жалоб и обращений участников закупки</w:t>
      </w:r>
      <w:bookmarkEnd w:id="8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Pr>
          <w:sz w:val="24"/>
          <w:szCs w:val="24"/>
        </w:rPr>
        <w:t>ЗАКЛЮЧЕНИЕ, ИЗМЕНЕНИЕ И РАСТОРЖЕНИЕ ДОГОВОРА</w:t>
      </w:r>
      <w:bookmarkEnd w:id="91"/>
    </w:p>
    <w:p w:rsidR="00FB7E8C" w:rsidRDefault="00356AF5">
      <w:pPr>
        <w:pStyle w:val="21"/>
        <w:keepNext w:val="0"/>
        <w:numPr>
          <w:ilvl w:val="1"/>
          <w:numId w:val="1"/>
        </w:numPr>
        <w:spacing w:after="0"/>
        <w:ind w:left="0" w:firstLine="567"/>
        <w:jc w:val="both"/>
        <w:rPr>
          <w:sz w:val="24"/>
          <w:szCs w:val="24"/>
        </w:rPr>
      </w:pPr>
      <w:bookmarkStart w:id="92" w:name="_Toc42"/>
      <w:bookmarkStart w:id="93" w:name="_Ref130891676"/>
      <w:r>
        <w:rPr>
          <w:sz w:val="24"/>
          <w:szCs w:val="24"/>
        </w:rPr>
        <w:t>Срок и порядок заключения договора</w:t>
      </w:r>
      <w:bookmarkEnd w:id="9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4"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Pr>
          <w:bCs w:val="0"/>
          <w:sz w:val="24"/>
          <w:szCs w:val="24"/>
        </w:rPr>
        <w:t>Требования к условиям независимой гарантии, выданной в качестве обеспечения исполнения договора</w:t>
      </w:r>
      <w:bookmarkEnd w:id="96"/>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7" w:name="_Toc45"/>
      <w:r>
        <w:rPr>
          <w:bCs w:val="0"/>
          <w:sz w:val="24"/>
          <w:szCs w:val="24"/>
        </w:rPr>
        <w:t>Отказ от заключения договора</w:t>
      </w:r>
      <w:bookmarkEnd w:id="97"/>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8"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9" w:name="_Toc46"/>
      <w:r>
        <w:rPr>
          <w:sz w:val="24"/>
          <w:szCs w:val="24"/>
        </w:rPr>
        <w:t>Изменение и расторжение договора</w:t>
      </w:r>
      <w:bookmarkEnd w:id="99"/>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t xml:space="preserve">ИНФОРМАЦИОННАЯ КАРТА </w:t>
      </w:r>
      <w:bookmarkEnd w:id="101"/>
      <w:r>
        <w:rPr>
          <w:rStyle w:val="16"/>
          <w:b/>
          <w:bCs/>
          <w:sz w:val="24"/>
          <w:szCs w:val="24"/>
        </w:rPr>
        <w:t>ЗАКУПКИ</w:t>
      </w:r>
      <w:bookmarkEnd w:id="102"/>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F90020">
            <w:pPr>
              <w:spacing w:after="0"/>
            </w:pPr>
            <w:r w:rsidRPr="00F90020">
              <w:rPr>
                <w:i/>
              </w:rPr>
              <w:t>Заказчик является Организатором конкурса.</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7"/>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90020" w:rsidRPr="00F90020" w:rsidRDefault="00F90020" w:rsidP="00F90020">
            <w:pPr>
              <w:spacing w:after="0"/>
              <w:jc w:val="left"/>
              <w:rPr>
                <w:color w:val="000000"/>
              </w:rPr>
            </w:pPr>
            <w:r w:rsidRPr="00F90020">
              <w:rPr>
                <w:b/>
                <w:bCs/>
                <w:color w:val="000000"/>
              </w:rPr>
              <w:t xml:space="preserve">Лот № 1 </w:t>
            </w:r>
          </w:p>
          <w:p w:rsidR="00F90020" w:rsidRPr="00F90020" w:rsidRDefault="00F90020" w:rsidP="00F90020">
            <w:pPr>
              <w:spacing w:after="0"/>
            </w:pPr>
            <w:r w:rsidRPr="00F90020">
              <w:t>Право на заключение договора поставки бензиновых, дизельных генераторов.</w:t>
            </w:r>
          </w:p>
          <w:p w:rsidR="00FB7E8C" w:rsidRDefault="00FB7E8C">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F90020" w:rsidRPr="00F90020" w:rsidRDefault="00F90020" w:rsidP="00F90020">
            <w:pPr>
              <w:tabs>
                <w:tab w:val="left" w:pos="708"/>
              </w:tabs>
              <w:spacing w:before="60"/>
              <w:rPr>
                <w:bCs/>
                <w:lang w:eastAsia="ar-SA"/>
              </w:rPr>
            </w:pPr>
            <w:r w:rsidRPr="00F90020">
              <w:t xml:space="preserve">Начальная (максимальная) цена договора без учета НДС составляет 195 673 (сто девяносто пять тысяч шестьсот семьдесят  три) рубля 70 </w:t>
            </w:r>
            <w:r w:rsidRPr="00F90020">
              <w:rPr>
                <w:bCs/>
                <w:lang w:eastAsia="ar-SA"/>
              </w:rPr>
              <w:t>копеек, кроме того НДС в размере 20%.</w:t>
            </w:r>
          </w:p>
          <w:p w:rsidR="00F90020" w:rsidRPr="00F90020" w:rsidRDefault="00F90020" w:rsidP="00F90020">
            <w:pPr>
              <w:rPr>
                <w:rFonts w:eastAsia="Calibri"/>
              </w:rPr>
            </w:pPr>
            <w:r w:rsidRPr="00F90020">
              <w:t xml:space="preserve">Начальная (максимальная) цена договора с учетом НДС составляет 234 808 (двести тридцать четыре тысячи восемьсот восемь) рублей 44 </w:t>
            </w:r>
            <w:r w:rsidRPr="00F90020">
              <w:rPr>
                <w:bCs/>
                <w:lang w:eastAsia="ar-SA"/>
              </w:rPr>
              <w:t>копейки.</w:t>
            </w:r>
          </w:p>
          <w:p w:rsidR="00F90020" w:rsidRDefault="00F90020">
            <w:pPr>
              <w:spacing w:after="0"/>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F90020" w:rsidTr="00F90020">
        <w:trPr>
          <w:jc w:val="center"/>
        </w:trPr>
        <w:tc>
          <w:tcPr>
            <w:tcW w:w="704" w:type="dxa"/>
            <w:tcBorders>
              <w:top w:val="single" w:sz="4" w:space="0" w:color="auto"/>
              <w:left w:val="single" w:sz="4" w:space="0" w:color="auto"/>
              <w:bottom w:val="single" w:sz="4" w:space="0" w:color="auto"/>
              <w:right w:val="single" w:sz="4" w:space="0" w:color="auto"/>
            </w:tcBorders>
          </w:tcPr>
          <w:p w:rsidR="00F90020" w:rsidRDefault="00F90020" w:rsidP="00F90020">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90020" w:rsidRDefault="00F90020" w:rsidP="00F90020">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90020" w:rsidRDefault="00F90020" w:rsidP="00F90020">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90020" w:rsidRDefault="00F90020" w:rsidP="00F90020">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F90020" w:rsidRPr="00646C64" w:rsidRDefault="00F90020" w:rsidP="00F90020">
            <w:pPr>
              <w:pStyle w:val="Default"/>
              <w:jc w:val="both"/>
            </w:pPr>
            <w:r w:rsidRPr="00646C64">
              <w:t>Заявка подается в электронной форме с использованием функционала и в соответствии с Регламентом работы ЭП.</w:t>
            </w:r>
          </w:p>
          <w:p w:rsidR="00F90020" w:rsidRPr="00646C64" w:rsidRDefault="00F90020" w:rsidP="00F90020">
            <w:pPr>
              <w:pStyle w:val="Default"/>
              <w:jc w:val="both"/>
            </w:pPr>
          </w:p>
          <w:p w:rsidR="00F90020" w:rsidRPr="00646C64" w:rsidRDefault="00F90020" w:rsidP="00F90020">
            <w:pPr>
              <w:pStyle w:val="Default"/>
              <w:jc w:val="both"/>
            </w:pPr>
            <w:r w:rsidRPr="00646C64">
              <w:t>Дата начала срока подачи заявок: «</w:t>
            </w:r>
            <w:r>
              <w:t>01</w:t>
            </w:r>
            <w:r w:rsidRPr="00646C64">
              <w:t xml:space="preserve">» </w:t>
            </w:r>
            <w:r>
              <w:t>сентября</w:t>
            </w:r>
            <w:r w:rsidRPr="00646C64">
              <w:t xml:space="preserve"> 2025 года;</w:t>
            </w:r>
          </w:p>
          <w:p w:rsidR="00F90020" w:rsidRPr="00646C64" w:rsidRDefault="00F90020" w:rsidP="00F90020">
            <w:pPr>
              <w:pStyle w:val="Default"/>
              <w:jc w:val="both"/>
            </w:pPr>
            <w:r w:rsidRPr="00646C64">
              <w:t>Дата и время окончания срока, последний день срока подачи Заявок:</w:t>
            </w:r>
          </w:p>
          <w:p w:rsidR="00F90020" w:rsidRPr="00646C64" w:rsidRDefault="00F90020" w:rsidP="00F90020">
            <w:pPr>
              <w:pStyle w:val="Default"/>
              <w:jc w:val="both"/>
            </w:pPr>
            <w:r w:rsidRPr="00646C64">
              <w:t>«0</w:t>
            </w:r>
            <w:r>
              <w:t>8</w:t>
            </w:r>
            <w:r w:rsidRPr="00646C64">
              <w:t>»</w:t>
            </w:r>
            <w:r>
              <w:t xml:space="preserve"> сентября</w:t>
            </w:r>
            <w:r w:rsidRPr="00646C64">
              <w:t xml:space="preserve"> 2025 года 13:00 (время московское)</w:t>
            </w:r>
          </w:p>
          <w:p w:rsidR="00F90020" w:rsidRPr="00646C64" w:rsidRDefault="00F90020" w:rsidP="00F90020">
            <w:pPr>
              <w:pStyle w:val="Default"/>
              <w:jc w:val="both"/>
            </w:pPr>
          </w:p>
          <w:p w:rsidR="00F90020" w:rsidRPr="00646C64" w:rsidRDefault="00F90020" w:rsidP="00F90020">
            <w:pPr>
              <w:pStyle w:val="Default"/>
              <w:jc w:val="both"/>
            </w:pPr>
            <w:r w:rsidRPr="00646C64">
              <w:t xml:space="preserve">Рассмотрение первых частей заявок: </w:t>
            </w:r>
          </w:p>
          <w:p w:rsidR="00F90020" w:rsidRPr="00646C64" w:rsidRDefault="00F90020" w:rsidP="00F90020">
            <w:pPr>
              <w:pStyle w:val="Default"/>
              <w:jc w:val="both"/>
            </w:pPr>
            <w:r w:rsidRPr="00646C64">
              <w:t>Дата начала проведения этапа: с момент направления оператором ЭП заказчику первый частей заявок;</w:t>
            </w:r>
          </w:p>
          <w:p w:rsidR="00F90020" w:rsidRPr="00646C64" w:rsidRDefault="00F90020" w:rsidP="00F90020">
            <w:pPr>
              <w:pStyle w:val="Default"/>
              <w:jc w:val="both"/>
            </w:pPr>
            <w:r w:rsidRPr="00646C64">
              <w:t>Дат</w:t>
            </w:r>
            <w:r>
              <w:t>а окончания проведения этапа: «15</w:t>
            </w:r>
            <w:r w:rsidRPr="00646C64">
              <w:t>»</w:t>
            </w:r>
            <w:r>
              <w:t xml:space="preserve"> сентября</w:t>
            </w:r>
            <w:r w:rsidRPr="00646C64">
              <w:t xml:space="preserve"> 2025 года.</w:t>
            </w:r>
          </w:p>
          <w:p w:rsidR="00F90020" w:rsidRPr="00646C64" w:rsidRDefault="00F90020" w:rsidP="00F90020">
            <w:pPr>
              <w:pStyle w:val="Default"/>
              <w:jc w:val="both"/>
            </w:pPr>
          </w:p>
          <w:p w:rsidR="00F90020" w:rsidRPr="00646C64" w:rsidRDefault="00F90020" w:rsidP="00F90020">
            <w:pPr>
              <w:pStyle w:val="Default"/>
              <w:jc w:val="both"/>
            </w:pPr>
            <w:r w:rsidRPr="00646C64">
              <w:t>Рассмотрение и оценка вторых частей заявок:</w:t>
            </w:r>
          </w:p>
          <w:p w:rsidR="00F90020" w:rsidRPr="00646C64" w:rsidRDefault="00F90020" w:rsidP="00F90020">
            <w:pPr>
              <w:pStyle w:val="Default"/>
              <w:jc w:val="both"/>
            </w:pPr>
            <w:r w:rsidRPr="00646C64">
              <w:t>Дата окончания проведения этапа: «</w:t>
            </w:r>
            <w:r>
              <w:t>30</w:t>
            </w:r>
            <w:r w:rsidRPr="00646C64">
              <w:t xml:space="preserve">» </w:t>
            </w:r>
            <w:r>
              <w:t xml:space="preserve">сентября </w:t>
            </w:r>
            <w:r w:rsidRPr="00646C64">
              <w:t xml:space="preserve">2025 года. </w:t>
            </w:r>
          </w:p>
          <w:p w:rsidR="00F90020" w:rsidRPr="00646C64" w:rsidRDefault="00F90020" w:rsidP="00F90020">
            <w:pPr>
              <w:pStyle w:val="Default"/>
              <w:jc w:val="both"/>
            </w:pPr>
          </w:p>
          <w:p w:rsidR="00F90020" w:rsidRPr="00646C64" w:rsidRDefault="00F90020" w:rsidP="00F90020">
            <w:pPr>
              <w:pStyle w:val="Default"/>
              <w:jc w:val="both"/>
            </w:pPr>
            <w:r w:rsidRPr="00646C64">
              <w:t>Подача дополнительных ценовых предложений участников закупки:</w:t>
            </w:r>
          </w:p>
          <w:p w:rsidR="00F90020" w:rsidRPr="00646C64" w:rsidRDefault="00F90020" w:rsidP="00F90020">
            <w:pPr>
              <w:pStyle w:val="Default"/>
              <w:jc w:val="both"/>
            </w:pPr>
            <w:r w:rsidRPr="00646C64">
              <w:t>Дата начала проведения этапа: «</w:t>
            </w:r>
            <w:r>
              <w:t>01</w:t>
            </w:r>
            <w:r w:rsidRPr="00646C64">
              <w:t xml:space="preserve">» </w:t>
            </w:r>
            <w:r>
              <w:t>октября</w:t>
            </w:r>
            <w:r w:rsidRPr="00646C64">
              <w:t xml:space="preserve"> 2025 года.</w:t>
            </w:r>
          </w:p>
          <w:p w:rsidR="00F90020" w:rsidRPr="00646C64" w:rsidRDefault="00F90020" w:rsidP="00F90020">
            <w:pPr>
              <w:pStyle w:val="Default"/>
              <w:jc w:val="both"/>
              <w:rPr>
                <w:i/>
              </w:rPr>
            </w:pPr>
          </w:p>
          <w:p w:rsidR="00F90020" w:rsidRPr="00646C64" w:rsidRDefault="00F90020" w:rsidP="00F90020">
            <w:pPr>
              <w:pStyle w:val="Default"/>
              <w:jc w:val="both"/>
            </w:pPr>
            <w:r w:rsidRPr="00646C64">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F90020" w:rsidRPr="00646C64" w:rsidRDefault="00F90020" w:rsidP="00F90020">
            <w:pPr>
              <w:pStyle w:val="Default"/>
              <w:jc w:val="both"/>
            </w:pPr>
            <w:r w:rsidRPr="00646C64">
              <w:t>Продолжительность приема дополнительных ценовых предложений от участников закупки составляет три часа.</w:t>
            </w:r>
          </w:p>
          <w:p w:rsidR="00F90020" w:rsidRPr="00646C64" w:rsidRDefault="00F90020" w:rsidP="00F90020">
            <w:pPr>
              <w:pStyle w:val="Default"/>
              <w:jc w:val="both"/>
            </w:pPr>
          </w:p>
          <w:p w:rsidR="00F90020" w:rsidRPr="00646C64" w:rsidRDefault="00F90020" w:rsidP="00F90020">
            <w:pPr>
              <w:pStyle w:val="Default"/>
              <w:jc w:val="both"/>
            </w:pPr>
            <w:r w:rsidRPr="00646C64">
              <w:t>Подведение итогов</w:t>
            </w:r>
          </w:p>
          <w:p w:rsidR="00F90020" w:rsidRPr="00646C64" w:rsidRDefault="00F90020" w:rsidP="00F90020">
            <w:pPr>
              <w:pStyle w:val="Default"/>
              <w:jc w:val="both"/>
            </w:pPr>
            <w:r w:rsidRPr="00646C64">
              <w:t>Дата проведения этапа: «</w:t>
            </w:r>
            <w:r>
              <w:t>02</w:t>
            </w:r>
            <w:r w:rsidRPr="00646C64">
              <w:t>»</w:t>
            </w:r>
            <w:r>
              <w:t xml:space="preserve"> октября</w:t>
            </w:r>
            <w:r w:rsidRPr="00646C64">
              <w:t xml:space="preserve"> 2025 года. </w:t>
            </w:r>
          </w:p>
          <w:p w:rsidR="00F90020" w:rsidRPr="00646C64" w:rsidRDefault="00F90020" w:rsidP="00F90020">
            <w:pPr>
              <w:pStyle w:val="Default"/>
              <w:jc w:val="both"/>
            </w:pPr>
          </w:p>
          <w:p w:rsidR="00F90020" w:rsidRPr="00646C64" w:rsidRDefault="00F90020" w:rsidP="00F90020">
            <w:pPr>
              <w:pStyle w:val="Default"/>
              <w:jc w:val="both"/>
            </w:pPr>
            <w:r w:rsidRPr="00646C64">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90020" w:rsidRPr="00646C64" w:rsidRDefault="00F90020" w:rsidP="00F90020">
            <w:pPr>
              <w:pStyle w:val="Default"/>
              <w:jc w:val="both"/>
            </w:pPr>
            <w:r w:rsidRPr="00646C64">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Pr="00F90020" w:rsidRDefault="00356AF5">
            <w:pPr>
              <w:spacing w:after="0"/>
            </w:pPr>
            <w:r w:rsidRPr="00F90020">
              <w:t>Не установлено</w:t>
            </w:r>
          </w:p>
          <w:p w:rsidR="00FB7E8C" w:rsidRPr="00F90020" w:rsidRDefault="00FB7E8C">
            <w:pPr>
              <w:spacing w:after="0"/>
            </w:pPr>
          </w:p>
          <w:p w:rsidR="00FB7E8C" w:rsidRPr="00F90020" w:rsidRDefault="00FB7E8C" w:rsidP="00F90020">
            <w:pPr>
              <w:spacing w:after="0"/>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F90020" w:rsidRDefault="00356AF5">
            <w:r w:rsidRPr="00F90020">
              <w:t>Не требуется</w:t>
            </w:r>
          </w:p>
          <w:p w:rsidR="00FB7E8C" w:rsidRPr="00F90020"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F90020" w:rsidRDefault="00356AF5">
            <w:pPr>
              <w:spacing w:after="0"/>
            </w:pPr>
            <w:r w:rsidRPr="00F90020">
              <w:t>Не установлено, за исключением случаев, указанных в п. 3.7 документации о закупке.</w:t>
            </w:r>
          </w:p>
          <w:p w:rsidR="00FB7E8C" w:rsidRPr="00F90020" w:rsidRDefault="00356AF5">
            <w:pPr>
              <w:spacing w:after="0"/>
            </w:pPr>
            <w:r w:rsidRPr="00F90020">
              <w:t>Размер обеспечения – установлен п. 3.7 документации о закупке.</w:t>
            </w:r>
          </w:p>
          <w:p w:rsidR="00FB7E8C" w:rsidRPr="00F90020" w:rsidRDefault="00356AF5">
            <w:pPr>
              <w:spacing w:after="0"/>
            </w:pPr>
            <w:r w:rsidRPr="00F90020">
              <w:rPr>
                <w:iCs/>
              </w:rPr>
              <w:t>Порядок предоставления обеспечения</w:t>
            </w:r>
            <w:r w:rsidRPr="00F90020">
              <w:t xml:space="preserve"> установлен в части I «ОБЩИЕ УСЛОВИЯ ПРОВЕДЕНИЯ ЗАКУПКИ» и части </w:t>
            </w:r>
            <w:r w:rsidRPr="00F90020">
              <w:rPr>
                <w:lang w:val="en-US"/>
              </w:rPr>
              <w:t>IV</w:t>
            </w:r>
            <w:r w:rsidRPr="00F90020">
              <w:t xml:space="preserve"> «ПРОЕКТ ДОГОВОРА».</w:t>
            </w:r>
          </w:p>
          <w:p w:rsidR="00FB7E8C" w:rsidRPr="00F90020" w:rsidRDefault="00356AF5">
            <w:pPr>
              <w:spacing w:after="0"/>
            </w:pPr>
            <w:r w:rsidRPr="00F90020">
              <w:t>Основное обязательство, исполнение которого обеспечивается – исполнение договора.</w:t>
            </w:r>
          </w:p>
          <w:p w:rsidR="00FB7E8C" w:rsidRPr="00F90020" w:rsidRDefault="00356AF5">
            <w:pPr>
              <w:spacing w:after="0"/>
            </w:pPr>
            <w:r w:rsidRPr="00F90020">
              <w:t xml:space="preserve">Срок исполнения – установлен в части </w:t>
            </w:r>
            <w:r w:rsidRPr="00F90020">
              <w:rPr>
                <w:lang w:val="en-US"/>
              </w:rPr>
              <w:t>IV</w:t>
            </w:r>
            <w:r w:rsidRPr="00F90020">
              <w:t xml:space="preserve"> «ПРОЕКТ ДОГОВОРА».</w:t>
            </w:r>
          </w:p>
          <w:p w:rsidR="00FB7E8C" w:rsidRPr="00F90020" w:rsidRDefault="00356AF5" w:rsidP="00F90020">
            <w:pPr>
              <w:spacing w:after="0"/>
            </w:pPr>
            <w:r w:rsidRPr="00F90020">
              <w:t>Срок предоставления обеспечения - не позднее 10 рабочих дней с даты размещения в единой информационной системе итогового протокола.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E0763A" w:rsidRDefault="00356AF5" w:rsidP="00F90020">
            <w:pPr>
              <w:keepNext/>
              <w:keepLines/>
              <w:widowControl w:val="0"/>
              <w:suppressLineNumbers/>
              <w:shd w:val="clear" w:color="FFFFFF" w:themeColor="background1" w:fill="FFFFFF" w:themeFill="background1"/>
              <w:spacing w:after="0"/>
              <w:rPr>
                <w:sz w:val="20"/>
                <w:szCs w:val="20"/>
              </w:rPr>
            </w:pPr>
            <w:r w:rsidRPr="00E0763A">
              <w:t>Не предусмотрено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FB7E8C" w:rsidRDefault="00356AF5" w:rsidP="00356AF5">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FB7E8C">
        <w:tc>
          <w:tcPr>
            <w:tcW w:w="642" w:type="dxa"/>
          </w:tcPr>
          <w:p w:rsidR="00FB7E8C" w:rsidRDefault="00356AF5">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FB7E8C" w:rsidRDefault="00356AF5">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FB7E8C" w:rsidRDefault="00356AF5">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0,9</w:t>
            </w:r>
          </w:p>
        </w:tc>
      </w:tr>
      <w:tr w:rsidR="00FB7E8C">
        <w:tc>
          <w:tcPr>
            <w:tcW w:w="642" w:type="dxa"/>
          </w:tcPr>
          <w:p w:rsidR="00FB7E8C" w:rsidRDefault="00356AF5">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FB7E8C" w:rsidRDefault="00356AF5">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FB7E8C" w:rsidRDefault="00356AF5">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FB7E8C" w:rsidRDefault="00356AF5">
            <w:pPr>
              <w:pStyle w:val="ConsPlusNormal"/>
              <w:ind w:firstLine="0"/>
              <w:jc w:val="center"/>
              <w:rPr>
                <w:rFonts w:ascii="Times New Roman" w:hAnsi="Times New Roman" w:cs="Times New Roman"/>
                <w:b/>
              </w:rPr>
            </w:pPr>
            <w:r>
              <w:rPr>
                <w:rFonts w:ascii="Times New Roman" w:hAnsi="Times New Roman" w:cs="Times New Roman"/>
                <w:b/>
              </w:rPr>
              <w:t>0,1</w:t>
            </w:r>
          </w:p>
        </w:tc>
      </w:tr>
    </w:tbl>
    <w:p w:rsidR="00FB7E8C" w:rsidRDefault="00FB7E8C">
      <w:pPr>
        <w:spacing w:after="0"/>
        <w:jc w:val="left"/>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FB7E8C" w:rsidRDefault="00356AF5">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FB7E8C" w:rsidRDefault="00356AF5">
      <w:pPr>
        <w:ind w:firstLine="851"/>
        <w:jc w:val="left"/>
        <w:rPr>
          <w:rFonts w:eastAsia="Calibri"/>
          <w:i/>
          <w:lang w:eastAsia="en-US"/>
        </w:rPr>
      </w:pPr>
      <w:r>
        <w:rPr>
          <w:rFonts w:eastAsia="Calibri"/>
          <w:i/>
          <w:lang w:eastAsia="en-US"/>
        </w:rPr>
        <w:t>где:</w:t>
      </w:r>
    </w:p>
    <w:p w:rsidR="00FB7E8C" w:rsidRDefault="00356AF5">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FB7E8C" w:rsidRDefault="00356AF5">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FB7E8C" w:rsidRDefault="00356AF5">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FB7E8C" w:rsidRDefault="00356AF5" w:rsidP="00356AF5">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FB7E8C" w:rsidRDefault="00356AF5" w:rsidP="00356AF5">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FB7E8C" w:rsidRDefault="00FB7E8C">
      <w:pPr>
        <w:pStyle w:val="afffffa"/>
        <w:widowControl w:val="0"/>
        <w:ind w:left="0"/>
        <w:contextualSpacing/>
        <w:jc w:val="both"/>
        <w:rPr>
          <w:b/>
          <w: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FB7E8C" w:rsidRDefault="00356AF5">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FB7E8C" w:rsidRDefault="00FB7E8C">
      <w:pPr>
        <w:pStyle w:val="Default"/>
        <w:ind w:firstLine="567"/>
        <w:jc w:val="both"/>
      </w:pPr>
    </w:p>
    <w:p w:rsidR="00FB7E8C" w:rsidRDefault="00356AF5">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FB7E8C" w:rsidRDefault="00356AF5">
      <w:pPr>
        <w:pStyle w:val="Default"/>
        <w:ind w:firstLine="4253"/>
        <w:jc w:val="both"/>
        <w:rPr>
          <w:lang w:val="en-US"/>
        </w:rPr>
      </w:pPr>
      <w:r>
        <w:rPr>
          <w:lang w:val="en-US"/>
        </w:rPr>
        <w:t>R</w:t>
      </w:r>
      <w:r>
        <w:rPr>
          <w:vertAlign w:val="subscript"/>
          <w:lang w:val="en-US"/>
        </w:rPr>
        <w:t>si</w:t>
      </w:r>
      <w:r>
        <w:rPr>
          <w:lang w:val="en-US"/>
        </w:rPr>
        <w:t xml:space="preserve">= ------------- x 100, </w:t>
      </w:r>
    </w:p>
    <w:p w:rsidR="00FB7E8C" w:rsidRDefault="00356AF5">
      <w:pPr>
        <w:pStyle w:val="Default"/>
        <w:ind w:left="710" w:firstLine="4253"/>
        <w:jc w:val="both"/>
        <w:rPr>
          <w:lang w:val="en-US"/>
        </w:rPr>
      </w:pPr>
      <w:r>
        <w:rPr>
          <w:lang w:val="en-US"/>
        </w:rPr>
        <w:t>S</w:t>
      </w:r>
      <w:r>
        <w:rPr>
          <w:vertAlign w:val="subscript"/>
          <w:lang w:val="en-US"/>
        </w:rPr>
        <w:t>max</w:t>
      </w:r>
    </w:p>
    <w:p w:rsidR="00FB7E8C" w:rsidRDefault="00FB7E8C">
      <w:pPr>
        <w:pStyle w:val="Default"/>
        <w:ind w:firstLine="567"/>
        <w:jc w:val="both"/>
        <w:rPr>
          <w:lang w:val="en-US"/>
        </w:rPr>
      </w:pPr>
    </w:p>
    <w:p w:rsidR="00FB7E8C" w:rsidRDefault="00356AF5">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FB7E8C" w:rsidRDefault="00356AF5">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FB7E8C" w:rsidRDefault="00356AF5">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FB7E8C" w:rsidRDefault="00356AF5">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FB7E8C" w:rsidRDefault="00FB7E8C">
      <w:pPr>
        <w:pStyle w:val="Default"/>
        <w:ind w:firstLine="567"/>
        <w:jc w:val="both"/>
      </w:pPr>
    </w:p>
    <w:p w:rsidR="00FB7E8C" w:rsidRDefault="00356AF5">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FB7E8C" w:rsidRDefault="00356AF5">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FB7E8C" w:rsidRDefault="00356AF5">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FB7E8C">
      <w:pPr>
        <w:tabs>
          <w:tab w:val="left" w:pos="1701"/>
        </w:tabs>
        <w:spacing w:after="0"/>
        <w:ind w:firstLine="567"/>
        <w:rPr>
          <w:rFonts w:eastAsia="Calibri"/>
        </w:rPr>
      </w:pPr>
    </w:p>
    <w:p w:rsidR="00FB7E8C" w:rsidRDefault="00356AF5" w:rsidP="00356AF5">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FB7E8C" w:rsidRDefault="00356AF5">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FB7E8C" w:rsidRDefault="00356AF5">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FB7E8C">
        <w:trPr>
          <w:trHeight w:val="608"/>
          <w:tblHeader/>
          <w:jc w:val="center"/>
        </w:trPr>
        <w:tc>
          <w:tcPr>
            <w:tcW w:w="1433"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FB7E8C" w:rsidRDefault="00356AF5">
            <w:pPr>
              <w:jc w:val="center"/>
              <w:rPr>
                <w:sz w:val="20"/>
              </w:rPr>
            </w:pPr>
            <w:r>
              <w:rPr>
                <w:sz w:val="20"/>
              </w:rPr>
              <w:t>Результаты оценки показателей финансовой устойчивости участника</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FB7E8C">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FB7E8C" w:rsidRDefault="00356AF5">
            <w:pPr>
              <w:jc w:val="center"/>
              <w:rPr>
                <w:bCs/>
                <w:color w:val="FF0000"/>
                <w:sz w:val="20"/>
              </w:rPr>
            </w:pPr>
            <w:r>
              <w:rPr>
                <w:sz w:val="20"/>
                <w:szCs w:val="20"/>
              </w:rPr>
              <w:t>Все показатели (СЧА и КСВ) соответствуют требованиям Методики оценки</w:t>
            </w:r>
          </w:p>
        </w:tc>
      </w:tr>
    </w:tbl>
    <w:p w:rsidR="00FB7E8C" w:rsidRDefault="00FB7E8C">
      <w:pPr>
        <w:pStyle w:val="afffffa"/>
        <w:shd w:val="clear" w:color="auto" w:fill="FFFFFF"/>
        <w:spacing w:after="120"/>
        <w:ind w:left="567" w:right="159"/>
        <w:contextualSpacing/>
        <w:jc w:val="both"/>
        <w:rPr>
          <w:rFonts w:eastAsia="Calibri"/>
          <w:lang w:eastAsia="en-US"/>
        </w:rPr>
      </w:pPr>
    </w:p>
    <w:p w:rsidR="00FB7E8C" w:rsidRDefault="00356AF5">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FB7E8C" w:rsidRDefault="00356AF5">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FB7E8C" w:rsidRDefault="00356AF5">
      <w:pPr>
        <w:spacing w:after="0"/>
        <w:ind w:left="720"/>
        <w:rPr>
          <w:b/>
          <w:i/>
          <w:sz w:val="20"/>
          <w:szCs w:val="20"/>
          <w:u w:val="single"/>
        </w:rPr>
      </w:pPr>
      <w:r>
        <w:rPr>
          <w:b/>
          <w:i/>
          <w:sz w:val="20"/>
          <w:szCs w:val="20"/>
          <w:u w:val="single"/>
        </w:rPr>
        <w:t xml:space="preserve">По форме Бухгалтерский баланс </w:t>
      </w:r>
    </w:p>
    <w:p w:rsidR="00FB7E8C" w:rsidRDefault="00356AF5">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FB7E8C" w:rsidRDefault="00356AF5">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FB7E8C" w:rsidRDefault="00356AF5">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FB7E8C" w:rsidRDefault="00FB7E8C">
      <w:pPr>
        <w:spacing w:after="0"/>
        <w:ind w:firstLine="720"/>
        <w:rPr>
          <w:b/>
          <w:i/>
          <w:sz w:val="20"/>
          <w:szCs w:val="20"/>
          <w:u w:val="single"/>
        </w:rPr>
      </w:pPr>
    </w:p>
    <w:p w:rsidR="00FB7E8C" w:rsidRDefault="00356AF5">
      <w:pPr>
        <w:spacing w:after="0"/>
        <w:ind w:firstLine="720"/>
        <w:rPr>
          <w:b/>
          <w:i/>
          <w:sz w:val="20"/>
          <w:szCs w:val="20"/>
          <w:u w:val="single"/>
        </w:rPr>
      </w:pPr>
      <w:r>
        <w:rPr>
          <w:b/>
          <w:i/>
          <w:sz w:val="20"/>
          <w:szCs w:val="20"/>
          <w:u w:val="single"/>
        </w:rPr>
        <w:t>По форме Отчет о финансовых результатах</w:t>
      </w:r>
    </w:p>
    <w:p w:rsidR="00FB7E8C" w:rsidRDefault="00356AF5">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FB7E8C" w:rsidRDefault="00356AF5">
      <w:pPr>
        <w:spacing w:after="0"/>
        <w:ind w:firstLine="720"/>
        <w:jc w:val="center"/>
        <w:rPr>
          <w:rFonts w:eastAsia="Arial Unicode MS"/>
          <w:b/>
          <w:sz w:val="20"/>
          <w:szCs w:val="20"/>
        </w:rPr>
      </w:pPr>
      <w:r>
        <w:rPr>
          <w:rFonts w:eastAsia="Arial Unicode MS"/>
          <w:b/>
          <w:sz w:val="20"/>
          <w:szCs w:val="20"/>
        </w:rPr>
        <w:t>Методика оценки</w:t>
      </w:r>
    </w:p>
    <w:p w:rsidR="00FB7E8C" w:rsidRDefault="00356AF5">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FB7E8C" w:rsidRDefault="00FB7E8C">
      <w:pPr>
        <w:spacing w:after="0"/>
        <w:ind w:firstLine="720"/>
        <w:jc w:val="left"/>
        <w:rPr>
          <w:rFonts w:eastAsia="Arial Unicode MS"/>
          <w:b/>
          <w:sz w:val="20"/>
          <w:szCs w:val="20"/>
          <w:u w:val="single"/>
        </w:rPr>
      </w:pPr>
    </w:p>
    <w:p w:rsidR="00FB7E8C" w:rsidRDefault="00356AF5" w:rsidP="00356AF5">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FB7E8C" w:rsidRDefault="00356AF5">
      <w:pPr>
        <w:tabs>
          <w:tab w:val="num" w:pos="576"/>
          <w:tab w:val="left" w:pos="1080"/>
        </w:tabs>
        <w:spacing w:after="0"/>
        <w:ind w:firstLine="720"/>
        <w:rPr>
          <w:sz w:val="20"/>
          <w:szCs w:val="20"/>
        </w:rPr>
      </w:pPr>
      <w:r>
        <w:rPr>
          <w:sz w:val="20"/>
          <w:szCs w:val="20"/>
        </w:rPr>
        <w:t xml:space="preserve">СЧА= стр.1600-стр.1400-стр.1500, </w:t>
      </w:r>
    </w:p>
    <w:p w:rsidR="00FB7E8C" w:rsidRDefault="00356AF5">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FB7E8C" w:rsidRDefault="00356AF5">
      <w:pPr>
        <w:tabs>
          <w:tab w:val="num" w:pos="576"/>
          <w:tab w:val="left" w:pos="1080"/>
        </w:tabs>
        <w:spacing w:after="0"/>
        <w:ind w:firstLine="720"/>
        <w:rPr>
          <w:sz w:val="20"/>
          <w:szCs w:val="20"/>
        </w:rPr>
      </w:pPr>
      <w:r>
        <w:rPr>
          <w:sz w:val="20"/>
          <w:szCs w:val="20"/>
        </w:rPr>
        <w:t>Показатель СЧА должен иметь значение &gt;0.</w:t>
      </w:r>
    </w:p>
    <w:p w:rsidR="00FB7E8C" w:rsidRDefault="00356AF5" w:rsidP="00356AF5">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FB7E8C" w:rsidRDefault="00FB7E8C">
      <w:pPr>
        <w:tabs>
          <w:tab w:val="left" w:pos="1080"/>
        </w:tabs>
        <w:spacing w:after="0"/>
        <w:ind w:firstLine="720"/>
        <w:jc w:val="right"/>
        <w:rPr>
          <w:sz w:val="20"/>
          <w:szCs w:val="20"/>
        </w:rPr>
      </w:pPr>
    </w:p>
    <w:p w:rsidR="00FB7E8C" w:rsidRDefault="00356AF5">
      <w:pPr>
        <w:tabs>
          <w:tab w:val="left" w:pos="1080"/>
        </w:tabs>
        <w:spacing w:after="0"/>
        <w:ind w:firstLine="720"/>
        <w:rPr>
          <w:sz w:val="20"/>
          <w:szCs w:val="20"/>
        </w:rPr>
      </w:pPr>
      <w:r>
        <w:rPr>
          <w:sz w:val="20"/>
          <w:szCs w:val="20"/>
        </w:rPr>
        <w:t xml:space="preserve">                                                            КСВ=</w:t>
      </w:r>
      <w:r w:rsidR="00F90020">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8" type="#_x0000_t75" style="width:14.25pt;height:30.75pt;mso-wrap-distance-left:0;mso-wrap-distance-top:0;mso-wrap-distance-right:0;mso-wrap-distance-bottom:0" o:ole="">
            <v:imagedata r:id="rId20" o:title=""/>
            <v:path textboxrect="0,0,0,0"/>
          </v:shape>
          <o:OLEObject Type="Embed" ProgID="Equation.3" ShapeID="_x0000_i1028" DrawAspect="Content" ObjectID="_1817789212" r:id="rId21"/>
        </w:object>
      </w:r>
      <w:r>
        <w:rPr>
          <w:sz w:val="20"/>
          <w:szCs w:val="20"/>
        </w:rPr>
        <w:t xml:space="preserve">: </w:t>
      </w:r>
      <w:r w:rsidR="00F90020">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9" type="#_x0000_t75" style="width:14.25pt;height:30.75pt;mso-wrap-distance-left:0;mso-wrap-distance-top:0;mso-wrap-distance-right:0;mso-wrap-distance-bottom:0" o:ole="">
            <v:imagedata r:id="rId22" o:title=""/>
            <v:path textboxrect="0,0,0,0"/>
          </v:shape>
          <o:OLEObject Type="Embed" ProgID="Equation.3" ShapeID="_x0000_i1029" DrawAspect="Content" ObjectID="_1817789213" r:id="rId23"/>
        </w:object>
      </w:r>
      <w:r>
        <w:rPr>
          <w:sz w:val="20"/>
          <w:szCs w:val="20"/>
        </w:rPr>
        <w:t>,</w:t>
      </w:r>
    </w:p>
    <w:p w:rsidR="00FB7E8C" w:rsidRDefault="00356AF5">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FB7E8C" w:rsidRDefault="00356AF5">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FB7E8C" w:rsidRDefault="00356AF5">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FB7E8C" w:rsidRDefault="00356AF5">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FB7E8C" w:rsidRDefault="00356AF5">
      <w:pPr>
        <w:tabs>
          <w:tab w:val="left" w:pos="1080"/>
        </w:tabs>
        <w:spacing w:after="0"/>
        <w:ind w:firstLine="720"/>
        <w:rPr>
          <w:sz w:val="20"/>
          <w:szCs w:val="20"/>
        </w:rPr>
      </w:pPr>
      <w:r>
        <w:rPr>
          <w:sz w:val="20"/>
          <w:szCs w:val="20"/>
        </w:rPr>
        <w:t xml:space="preserve">Показатель КСВ должен иметь значение </w:t>
      </w:r>
      <w:r w:rsidR="00F90020">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30" type="#_x0000_t75" style="width:27.75pt;height:14.25pt;mso-wrap-distance-left:0;mso-wrap-distance-top:0;mso-wrap-distance-right:0;mso-wrap-distance-bottom:0" o:ole="">
            <v:imagedata r:id="rId24" o:title=""/>
            <v:path textboxrect="0,0,0,0"/>
          </v:shape>
          <o:OLEObject Type="Embed" ProgID="Equation.3" ShapeID="_x0000_i1030" DrawAspect="Content" ObjectID="_1817789214" r:id="rId25"/>
        </w:object>
      </w:r>
      <w:r>
        <w:rPr>
          <w:sz w:val="20"/>
          <w:szCs w:val="20"/>
        </w:rPr>
        <w:t>.</w:t>
      </w:r>
    </w:p>
    <w:p w:rsidR="00FB7E8C" w:rsidRDefault="00356AF5">
      <w:pPr>
        <w:spacing w:after="0"/>
        <w:jc w:val="left"/>
        <w:rPr>
          <w:b/>
          <w:i/>
          <w:highlight w:val="cyan"/>
        </w:rPr>
      </w:pPr>
      <w:r>
        <w:rPr>
          <w:b/>
          <w:i/>
          <w:highlight w:val="cyan"/>
        </w:rPr>
        <w:br w:type="page" w:clear="all"/>
      </w:r>
    </w:p>
    <w:p w:rsidR="00FB7E8C" w:rsidRDefault="00FB7E8C">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E0763A" w:rsidRDefault="00356AF5" w:rsidP="00E0763A">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FB7E8C" w:rsidRDefault="00FB7E8C">
            <w:pPr>
              <w:widowControl w:val="0"/>
              <w:spacing w:after="0"/>
              <w:ind w:right="34"/>
              <w:jc w:val="left"/>
              <w:rPr>
                <w:sz w:val="20"/>
                <w:szCs w:val="20"/>
              </w:rPr>
            </w:pPr>
          </w:p>
        </w:tc>
        <w:tc>
          <w:tcPr>
            <w:tcW w:w="2809" w:type="pct"/>
          </w:tcPr>
          <w:p w:rsidR="00E0763A" w:rsidRDefault="00356AF5" w:rsidP="00E0763A">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E0763A">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E0763A">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E0763A">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rPr>
          <w:trHeight w:val="430"/>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FB7E8C" w:rsidRDefault="00356AF5">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FB7E8C" w:rsidRDefault="00356AF5" w:rsidP="00E0763A">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FB7E8C" w:rsidRDefault="00356AF5">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FB7E8C" w:rsidRDefault="00FB7E8C" w:rsidP="00356AF5">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FB7E8C" w:rsidRDefault="00356AF5">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FB7E8C" w:rsidRDefault="00356AF5">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FB7E8C" w:rsidRDefault="00356AF5" w:rsidP="00E0763A">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FB7E8C" w:rsidRDefault="00356AF5">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FB7E8C" w:rsidRDefault="00356AF5">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FB7E8C" w:rsidRDefault="00356AF5">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FB7E8C" w:rsidRDefault="00356AF5">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E0763A">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FB7E8C">
      <w:pPr>
        <w:sectPr w:rsidR="00FB7E8C">
          <w:footerReference w:type="default" r:id="rId29"/>
          <w:footerReference w:type="first" r:id="rId30"/>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E0763A">
        <w:rPr>
          <w:caps/>
          <w:sz w:val="24"/>
          <w:szCs w:val="24"/>
        </w:rPr>
        <w:t>4</w:t>
      </w:r>
      <w:r>
        <w:rPr>
          <w:caps/>
          <w:sz w:val="24"/>
          <w:szCs w:val="24"/>
        </w:rPr>
        <w:t>. ДОВЕРЕННОСТЬ НА ПРЕДСТАВЛЕНИЕ ИНТЕРЕСОВ ЧЛЕНА КОЛЛЕКТИВНОГО УЧАСТНИКА</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E0763A">
        <w:rPr>
          <w:sz w:val="24"/>
          <w:szCs w:val="24"/>
        </w:rPr>
        <w:t>5</w:t>
      </w:r>
      <w:r>
        <w:rPr>
          <w:sz w:val="24"/>
          <w:szCs w:val="24"/>
        </w:rPr>
        <w:t>. СВОДНАЯ ТАБЛИЦА СТОИМОСТИ ПОСТАВОК, РАБОТ (УСЛУГ)</w:t>
      </w:r>
      <w:bookmarkEnd w:id="145"/>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E0763A">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rsidP="00E0763A">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FB7E8C" w:rsidRDefault="00356AF5">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020" w:rsidRDefault="00F90020">
      <w:r>
        <w:separator/>
      </w:r>
    </w:p>
    <w:p w:rsidR="00F90020" w:rsidRDefault="00F90020"/>
  </w:endnote>
  <w:endnote w:type="continuationSeparator" w:id="0">
    <w:p w:rsidR="00F90020" w:rsidRDefault="00F90020">
      <w:r>
        <w:continuationSeparator/>
      </w:r>
    </w:p>
    <w:p w:rsidR="00F90020" w:rsidRDefault="00F90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020" w:rsidRDefault="00F9002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E0763A">
      <w:rPr>
        <w:rStyle w:val="aff3"/>
        <w:noProof/>
      </w:rPr>
      <w:t>21</w:t>
    </w:r>
    <w:r>
      <w:rPr>
        <w:rStyle w:val="aff3"/>
      </w:rPr>
      <w:fldChar w:fldCharType="end"/>
    </w:r>
  </w:p>
  <w:p w:rsidR="00F90020" w:rsidRDefault="00F9002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Content>
      <w:p w:rsidR="00F90020" w:rsidRDefault="00F90020">
        <w:pPr>
          <w:pStyle w:val="aff4"/>
          <w:jc w:val="right"/>
        </w:pPr>
        <w:r>
          <w:fldChar w:fldCharType="begin"/>
        </w:r>
        <w:r>
          <w:instrText>PAGE   \* MERGEFORMAT</w:instrText>
        </w:r>
        <w:r>
          <w:fldChar w:fldCharType="separate"/>
        </w:r>
        <w:r w:rsidR="00E0763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020" w:rsidRDefault="00F90020">
      <w:r>
        <w:separator/>
      </w:r>
    </w:p>
    <w:p w:rsidR="00F90020" w:rsidRDefault="00F90020"/>
  </w:footnote>
  <w:footnote w:type="continuationSeparator" w:id="0">
    <w:p w:rsidR="00F90020" w:rsidRDefault="00F90020">
      <w:r>
        <w:continuationSeparator/>
      </w:r>
    </w:p>
    <w:p w:rsidR="00F90020" w:rsidRDefault="00F90020"/>
  </w:footnote>
  <w:footnote w:id="1">
    <w:p w:rsidR="00F90020" w:rsidRDefault="00F9002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4"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5"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6"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7"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8"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0"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1"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2"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3"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4"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6"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18"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19"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0"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1"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2"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4"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5"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6"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7"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28"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29"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0"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2"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3"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5"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6"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2"/>
  </w:num>
  <w:num w:numId="2">
    <w:abstractNumId w:val="33"/>
  </w:num>
  <w:num w:numId="3">
    <w:abstractNumId w:val="30"/>
  </w:num>
  <w:num w:numId="4">
    <w:abstractNumId w:val="0"/>
  </w:num>
  <w:num w:numId="5">
    <w:abstractNumId w:val="16"/>
  </w:num>
  <w:num w:numId="6">
    <w:abstractNumId w:val="17"/>
  </w:num>
  <w:num w:numId="7">
    <w:abstractNumId w:val="31"/>
  </w:num>
  <w:num w:numId="8">
    <w:abstractNumId w:val="5"/>
  </w:num>
  <w:num w:numId="9">
    <w:abstractNumId w:val="2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8"/>
  </w:num>
  <w:num w:numId="13">
    <w:abstractNumId w:val="36"/>
  </w:num>
  <w:num w:numId="14">
    <w:abstractNumId w:val="34"/>
  </w:num>
  <w:num w:numId="15">
    <w:abstractNumId w:val="22"/>
  </w:num>
  <w:num w:numId="16">
    <w:abstractNumId w:val="21"/>
  </w:num>
  <w:num w:numId="17">
    <w:abstractNumId w:val="3"/>
  </w:num>
  <w:num w:numId="18">
    <w:abstractNumId w:val="15"/>
  </w:num>
  <w:num w:numId="19">
    <w:abstractNumId w:val="1"/>
  </w:num>
  <w:num w:numId="20">
    <w:abstractNumId w:val="11"/>
  </w:num>
  <w:num w:numId="21">
    <w:abstractNumId w:val="23"/>
  </w:num>
  <w:num w:numId="22">
    <w:abstractNumId w:val="12"/>
  </w:num>
  <w:num w:numId="23">
    <w:abstractNumId w:val="13"/>
  </w:num>
  <w:num w:numId="24">
    <w:abstractNumId w:val="4"/>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4"/>
  </w:num>
  <w:num w:numId="29">
    <w:abstractNumId w:val="10"/>
  </w:num>
  <w:num w:numId="30">
    <w:abstractNumId w:val="19"/>
  </w:num>
  <w:num w:numId="31">
    <w:abstractNumId w:val="29"/>
  </w:num>
  <w:num w:numId="32">
    <w:abstractNumId w:val="7"/>
  </w:num>
  <w:num w:numId="33">
    <w:abstractNumId w:val="27"/>
  </w:num>
  <w:num w:numId="34">
    <w:abstractNumId w:val="14"/>
  </w:num>
  <w:num w:numId="35">
    <w:abstractNumId w:val="25"/>
  </w:num>
  <w:num w:numId="36">
    <w:abstractNumId w:val="32"/>
  </w:num>
  <w:num w:numId="37">
    <w:abstractNumId w:val="35"/>
  </w:num>
  <w:num w:numId="38">
    <w:abstractNumId w:val="9"/>
  </w:num>
  <w:num w:numId="39">
    <w:abstractNumId w:val="2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356AF5"/>
    <w:rsid w:val="00E0763A"/>
    <w:rsid w:val="00F90020"/>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14:docId w14:val="0C5927EB"/>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4BC44-4732-4C57-93E3-1DF0B008F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54</Pages>
  <Words>21837</Words>
  <Characters>124476</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2025-08-27T01:39:00Z</dcterms:modified>
</cp:coreProperties>
</file>